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Layouts of cells samples western blot analysis</w:t>
      </w:r>
    </w:p>
    <w:p w:rsidR="00000000" w:rsidDel="00000000" w:rsidP="00000000" w:rsidRDefault="00000000" w:rsidRPr="00000000" w14:paraId="00000002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-523874</wp:posOffset>
            </wp:positionH>
            <wp:positionV relativeFrom="paragraph">
              <wp:posOffset>126829</wp:posOffset>
            </wp:positionV>
            <wp:extent cx="6899672" cy="452438"/>
            <wp:effectExtent b="0" l="0" r="0" t="0"/>
            <wp:wrapTopAndBottom distB="0" dist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99672" cy="45243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K - control obtained from MDA-MB-231 cells cultured with CoCl</w:t>
      </w:r>
      <w:r w:rsidDel="00000000" w:rsidR="00000000" w:rsidRPr="00000000">
        <w:rPr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M - molecular weight marker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B - sample buffer loaded to maintain consistent running conditions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23 - cells treated with scramble siRNA (negative control) cultured in standard conditions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26 - cells treated with scramble siRNA (negative control) cultured with CoCl</w:t>
      </w:r>
      <w:r w:rsidDel="00000000" w:rsidR="00000000" w:rsidRPr="00000000">
        <w:rPr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43 - cells treated with siRNA targeting OGT cultured in standard conditions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46 - cells treated with siRNA targeting OGT cultured cultured with CoCl</w:t>
      </w:r>
      <w:r w:rsidDel="00000000" w:rsidR="00000000" w:rsidRPr="00000000">
        <w:rPr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53 - cells treated with siRNA targeting HIF1 cultured in standard conditions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56 - cells treated with siRNA targeting HIF1 cultured cultured with CoCl</w:t>
      </w:r>
      <w:r w:rsidDel="00000000" w:rsidR="00000000" w:rsidRPr="00000000">
        <w:rPr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63 - cells treated with siRNA targeting HIF2 cultured in standard conditions</w:t>
      </w:r>
    </w:p>
    <w:p w:rsidR="00000000" w:rsidDel="00000000" w:rsidP="00000000" w:rsidRDefault="00000000" w:rsidRPr="00000000" w14:paraId="0000000E">
      <w:pPr>
        <w:rPr>
          <w:vertAlign w:val="subscript"/>
        </w:rPr>
      </w:pPr>
      <w:r w:rsidDel="00000000" w:rsidR="00000000" w:rsidRPr="00000000">
        <w:rPr>
          <w:rtl w:val="0"/>
        </w:rPr>
        <w:t xml:space="preserve">66 - cells treated with siRNA targeting HIF2 cultured cultured with CoCl</w:t>
      </w:r>
      <w:r w:rsidDel="00000000" w:rsidR="00000000" w:rsidRPr="00000000">
        <w:rPr>
          <w:vertAlign w:val="subscript"/>
          <w:rtl w:val="0"/>
        </w:rPr>
        <w:t xml:space="preserve">2</w:t>
      </w:r>
    </w:p>
    <w:p w:rsidR="00000000" w:rsidDel="00000000" w:rsidP="00000000" w:rsidRDefault="00000000" w:rsidRPr="00000000" w14:paraId="0000000F">
      <w:pPr>
        <w:rPr>
          <w:vertAlign w:val="sub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vertAlign w:val="subscript"/>
        </w:rPr>
      </w:pPr>
      <w:r w:rsidDel="00000000" w:rsidR="00000000" w:rsidRPr="00000000">
        <w:rPr>
          <w:rtl w:val="0"/>
        </w:rPr>
        <w:t xml:space="preserve">Each blot layout was run in an identical copy for separated detection of hypoxia-inducible factor isoforms to avoid error due to similar molecular weight. Layouts remained identical for both cell lines (MDA-MB-231, MCF-7). “A”, “B” and “C” next to the sample ID identify biological repeats of the sample.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